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宿州市推进夜间经济提质扩容实施方案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征求意见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稿）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深入贯彻落实《安徽省稳外贸稳外资促消费行动方案》（皖政办秘〔2022〕44号），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加快培育繁荣夜间消费市场，多措并举恢复和扩大消费，更好满足人民群众多元化消费需求，促进全市经济社会持续健康发展，结合我市实际，现就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进夜经济发展提出如下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一、总体要求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以习近平新时代中国特色社会主义思想为指导，根据“政府引导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支持、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专业运作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企业主体实施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、彰显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特色”原则，充分依托宿州商业基础、历史人文、人气集聚、自然条件等因素，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“夜购、夜品、夜游、夜赏、夜健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、夜播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等方面打造消费新主题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，扩大消费供给，拓展消费场景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丰富消费业态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完善保障体系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促进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夜间购物美食、体验娱乐、文化旅游等夜间消费业态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多元融合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发展，满足居民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夜间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多样化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的消费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需求。经过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年的努力，培育一批具有较大影响力的高品质夜市，带动本地人“走出来”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周边人“聚过来”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旅游人“留下来”，使城市“亮起来”、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经济“活起来”。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二、主要任务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（一）培育夜间经济消费载体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1.打造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夜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经济集聚区。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依托现有商圈、特色街区、城市综合体、文体场馆、旅游景点和公园，实施夜间消费载体建设改造计划，合理布局居民夜间消费休闲集聚区。中心城区南北沿人民路、东西沿汴河路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串联汴河景观带、三角洲公园、云集商业街、万达金街、博物馆广场、埇桥印象、吾悦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广场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、苏宁广场、东昌路夜市、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宿州站站前广场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等地点，打造市级核心夜间经济集聚区。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（责任单位：市商务局、市文旅局、市发改委、市自然资源和规划局、市生态环境局、市城管局、市市场监管局，埇桥区政府，排在第一位的责任单位为牵头单位，下同）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升级改造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商业街区。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利用现有特色商业街区，明确夜市商业街区的空间规模、业态特点、服务特色，配套各类设施，完善服务功能。支持主城区云集商业街、衢坊街升级改造，支持吾悦海街印象、万达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街申报特色商业街区。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引导埇桥印象、“天鹅湾馫街”新建主题夜市，支持因地制宜打造奇石、文化、花卉等特色街区。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各地至少建设打造1条以上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夜市商业街区，成为地区独具特色的地域性夜生活消费场所。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（责任单位：市商务局、市文旅局、市发改委、市自然资源和规划局、市生态环境局、市城管局、市市场监管局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、市林业局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，各县区政府、园区管委会）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3.培育夜间消费节点。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依托现有城市综合体、旅游景点、文体休闲场所，通过改造提升，增加更有特色、有新意的供给，培育夜间经济主题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节点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。研究制定夜间经济示范街区、示范门店认定标准，坚持自愿原则，积极引导开展夜间经济特色街区试点建设。支持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苏宁、国购、万达、吾悦、华夏世贸等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商业综合体利用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沿街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商业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广场打造主题夜市。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云集、吾悦广场步行街、东昌路夜市、新二中小吃街、宿州之夜等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夜市提档升级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在确保安全的前提下，支持利用未开发地块、拆迁场地等开办临时夜市，引导华洋大世界北、华府春天南侧拆迁地块、华庭路北段打造为特色疏导点。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城区建设改造5个以上夜间消费节点，其他县及园区各建设改造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2-3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个夜间消费节点。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（责任单位：市城管局、市商务局、市文旅局、市发改委、市自然资源和规划局、市生态环境局、市市场监管局，各县区政府、园区管委会）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（二）丰富夜间经济消费业态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“夜购”商业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品质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鼓励城市综合体、大中型商场、大卖场开展夜间推广展示、打折让利活动，适当延长经营时间积极培育24小时不打烊店，支持知名连锁便利店在居民社区开设24小时便利店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满足消费者对夜间消费不同时段的需求。鼓励商业街区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商文旅体融合发展，支持商业街区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引入文化演出载体，增加夜间文化演出、节庆会展等聚客元素，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非遗展示展销，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鼓励开展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灵璧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奇石、花卉等展示观赏活动，高品位、高标准改造提升商业广场为夜间主题广场，打造风格各异的夜间风情街区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提升夜间经营活跃度，提高商场的聚客能力。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支持宿州南翔云集省级夜间文旅消费集聚区提升业态品质，引导创建市级及以上夜间文旅消费集聚区10处。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（责任单位：市商务局、市文旅局、市住建局、市城管局、市市场监管局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、市林业局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，各县区政府、园区管委会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2.繁荣“夜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”特色餐饮。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规范提质现有主题美食街，打造主城区特色美食一条街和夜宵集聚地，形成风格明确的夜间餐饮主题街区，积极推广宿州特色小吃品牌影响力。结合“新徽菜.名徽厨”行动，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“皖美好味道·风味宿州”夜间美食推荐体验店评选，引导餐饮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业行业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协会弘扬徽菜文化，开发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夜间特色菜肴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支持举办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大运河非遗美食展、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萧县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伏羊节、美食节、龙虾节等美食活动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做大餐饮市场夜间消费规模。推出一批夜间美食推荐体验店，引导创建市级及以上深夜食堂10处，推进各县区创建2处市级深夜食堂。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（责任单位：市文旅局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市商务局、市人社局、市市场监管局，各县区政府、园区管委会）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3.点亮“夜游”城市地图。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推出地方夜间游览特色线路，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加大对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汴河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景区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、沱河及环城河的文化挖掘，突出“运河”招牌，打造沿河夜景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，支持开展美食、寻味之旅活动。</w:t>
      </w:r>
      <w:r>
        <w:rPr>
          <w:rFonts w:hint="eastAsia" w:ascii="Times New Roman" w:hAnsi="Times New Roman" w:eastAsia="方正仿宋_GBK" w:cs="方正仿宋_GBK"/>
          <w:sz w:val="32"/>
          <w:szCs w:val="40"/>
          <w:highlight w:val="none"/>
          <w:lang w:val="en-US" w:eastAsia="zh-CN"/>
        </w:rPr>
        <w:t>组织</w:t>
      </w:r>
      <w:r>
        <w:rPr>
          <w:rFonts w:hint="eastAsia" w:ascii="Times New Roman" w:hAnsi="Times New Roman" w:eastAsia="方正仿宋_GBK" w:cs="方正仿宋_GBK"/>
          <w:sz w:val="32"/>
          <w:szCs w:val="40"/>
          <w:highlight w:val="none"/>
        </w:rPr>
        <w:t>具备</w:t>
      </w:r>
      <w:r>
        <w:rPr>
          <w:rFonts w:hint="eastAsia" w:eastAsia="方正仿宋_GBK" w:cs="方正仿宋_GBK"/>
          <w:sz w:val="32"/>
          <w:szCs w:val="40"/>
          <w:highlight w:val="none"/>
          <w:lang w:eastAsia="zh-CN"/>
        </w:rPr>
        <w:t>夜游</w:t>
      </w:r>
      <w:r>
        <w:rPr>
          <w:rFonts w:hint="eastAsia" w:ascii="Times New Roman" w:hAnsi="Times New Roman" w:eastAsia="方正仿宋_GBK" w:cs="方正仿宋_GBK"/>
          <w:sz w:val="32"/>
          <w:szCs w:val="40"/>
          <w:highlight w:val="none"/>
        </w:rPr>
        <w:t>条件的</w:t>
      </w:r>
      <w:r>
        <w:rPr>
          <w:rFonts w:hint="eastAsia" w:eastAsia="方正仿宋_GBK" w:cs="方正仿宋_GBK"/>
          <w:sz w:val="32"/>
          <w:szCs w:val="40"/>
          <w:highlight w:val="none"/>
          <w:lang w:eastAsia="zh-CN"/>
        </w:rPr>
        <w:t>博</w:t>
      </w:r>
      <w:r>
        <w:rPr>
          <w:rFonts w:hint="eastAsia" w:eastAsia="方正仿宋_GBK" w:cs="方正仿宋_GBK"/>
          <w:sz w:val="32"/>
          <w:szCs w:val="40"/>
          <w:highlight w:val="none"/>
          <w:lang w:val="en-US" w:eastAsia="zh-CN"/>
        </w:rPr>
        <w:t>物馆</w:t>
      </w:r>
      <w:r>
        <w:rPr>
          <w:rFonts w:hint="eastAsia" w:ascii="Times New Roman" w:hAnsi="Times New Roman" w:eastAsia="方正仿宋_GBK" w:cs="方正仿宋_GBK"/>
          <w:sz w:val="32"/>
          <w:szCs w:val="40"/>
          <w:highlight w:val="none"/>
          <w:lang w:val="en-US" w:eastAsia="zh-CN"/>
        </w:rPr>
        <w:t>延长服务开放时间，举办</w:t>
      </w:r>
      <w:r>
        <w:rPr>
          <w:rFonts w:hint="eastAsia" w:ascii="Times New Roman" w:hAnsi="Times New Roman" w:eastAsia="方正仿宋_GBK" w:cs="方正仿宋_GBK"/>
          <w:sz w:val="32"/>
          <w:szCs w:val="40"/>
          <w:highlight w:val="none"/>
        </w:rPr>
        <w:t>“博物馆奇妙夜”</w:t>
      </w:r>
      <w:r>
        <w:rPr>
          <w:rFonts w:hint="eastAsia" w:ascii="Times New Roman" w:hAnsi="Times New Roman" w:eastAsia="方正仿宋_GBK" w:cs="方正仿宋_GBK"/>
          <w:sz w:val="32"/>
          <w:szCs w:val="40"/>
          <w:highlight w:val="none"/>
          <w:lang w:val="en-US" w:eastAsia="zh-CN"/>
        </w:rPr>
        <w:t>等活动。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把各处公园及便民广场打造成夜间娱乐和休闲场所，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户外露营活动场所开展灯光节、音乐节、帐篷节等夜游节庆活动。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遴选发布市级夜间文化娱乐活动推荐场所10处，各县区分别遴选创建2处，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培育一批精品夜间旅游产品。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举办民宿创新发展沙龙、民宿管家职业技能大赛等活动，进一步促进旅游民宿业发展。组织民宿市集，开展民宿供应链产品、二消产品展销，创新民宿服务平台。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（责任单位：市文旅局、市自然资源和规划局、市生态环境局、市城管局、市市场监管局，各县区政府、园区管委会）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4.培育“夜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赏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”潮流文化。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深入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开展“520宿州文旅”惠民消费系列活动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挖掘宿州历史、红色文化元素，大力弘扬坠子剧、泗州戏等优秀传统文化，依托市艺术中心露天舞台、云集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衢坊街演艺舞台等场地，组织非遗戏曲联唱，打造一批体现宿州文化特色的演艺精品。加强对博物馆、图书馆、文化馆、科技馆、大剧院的运用，鼓励推出夜晚平价演出场次。鼓励开设“夜读”空间，深化建设“书香宿州”，支持萧县图书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升级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省级夜读空间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，宿州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新华书店、埇桥城南公园图书馆、萧县龙河艺术空间、泗县清水湾公园24小时自助图书馆、灵璧墨白书店、砀山五峰书院提升服务品质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引导创建市级及以上夜读空间6处。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（责任单位：市文旅局、市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教体局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、市商务局、市市场监管局、市城管局、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市文联、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市应急管理局，各县区政府、园区管委会）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5.打造“夜健”活力场景。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鼓励各大体育场馆、学校运动场、企事业单位“灯光球场”等健身运动场所夜间免费向社会公众开放。鼓励体育运动项目经营单位延长营业时间，推出24小时健身房，利用城市公园和绿地增设运动场地，引导市民参与夜间群众性体育健身活动。引导培育品牌体育赛事活动，有效激发体育活动各类消费。支持重大体育赛事引进，鼓励举办电子竞技体育赛事，不断丰富体育健身和体育竞赛表演市场。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（责任单位：市教体局，各县区政府、开发区管委会）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.解锁“夜播”流量密码。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动数字升级，拓展夜间消费新时空，加快各大商圈、传统美食街、夜市街区、商业街、商场等场所智能终端设施建设和数字化改造，建成一批有区域标识度、多业态融合发展的夜间经济场景，打造一批“本地人常去、外地人必去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“烟火气、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宿州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味”的网红打卡地。鼓励开展夜间消费直播，发挥在线消费、直播带货等新兴产业的促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引流功能，实现餐饮、购物、文旅、休闲等产业交叉融合，延长服务时间，拓展服务空间，创新城市夜间消费场景。加大与知名电商平台合作力度，推出城市“夜间经济消费地图”，为不同消费人群提供个性化推荐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（责任单位：市商务局、市文旅局、市市场监管局，各县区政府、园区管委会）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（三）优化夜间经济服务环境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1.适度放宽管制。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对夜间经济试点区域或认定的夜间经济特色街区、示范店所在区域的调度管理，在处理各类涉及城市管理的投诉中设定一定比例的容错度。对列入试点的区域及认定的夜间经济示范街区、示范店，在不影响交通和公共安全的前提下，当日18时至次日凌晨2时，可利用相关路面、店外广场等合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适度外摆，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适当放宽店外宣传促销设施的布置时间限制。对综合体、商业街区等室外部分公共区域，划定特定范围，引导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有序外摆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高品质主题摊点。对各类文化娱乐场所，在不违反治安管理规定的前提下，允许拓展服务内容，扩大服务消费。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（责任单位：市城管局、市公安局、市</w:t>
      </w: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文旅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局，各县区政府、园区管委会）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2.优化夜行服务。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理规划夜间公交线路，适当加密重点区域公共交通夜间运行班次，适当延长公交运行时间。大力发展网约车服务，引导各类共享单车停车点向夜间经济试点区适当集中。对重点区域和试点街区内的机关、企事业单位自用停车场进行统一调度，夜间面向社会有序开放。对列入试点或认定的特色餐饮购物街区，合理安排路内夜间停车泊位，允许夜间特定时段临时停车。鼓励城市公共停车场、商业自有停车场在当日18时至次日凌晨2时免收或减收停车费。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（责任单位：市公安局、市交通运输局、市城管局，各县区政府、园区管委会）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.完善配套设施。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污水排放、垃圾处理、公共厕所、游客疏散等配套设施建设和应急预案制定，适当延长垃圾清运时间。提升夜间公共安全管控能力，做好夜间经济街区的警务设置，加强对重点商圈、大型文化娱乐场所、休闲旅游街区等夜间消费场所的治安保卫工作，增强夜间安全风险监测和预警反应能力，确保夜间经营者和消费者安全。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（责任单位：市城管局、市公安局、市市场监管局</w:t>
      </w: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、市卫健委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，各县区政府、园区管委会）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（一）加强统筹协调。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成立市推进夜间经济发展领导小组，统筹推进全市夜间经济各项工作开展，领导小组各成员单位按照统一安排，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细化制定本行业本领域支持夜间经济发展方案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，合力促进夜间经济健康有序发展。各县区、园区要结合实际，研究制定具体实施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措施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和扶持政策，着力解决推动夜间经济发展中存在的困难和问题。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加强政策支持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各地要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充分挖掘本地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商旅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特色资源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培育特色夜间消费品牌，打造夜间消费主题示范点，支持策划举办特色化、多样化的夜间消费品牌活动，形成一批“宿州味”浓郁的“夜宿地标”。要全面落实省、市更大力度恢复和扩大消费工作要求，采取政府支持、企业让利等方式，统筹资金发放一定数量文旅经济、夜间经济消费券，激发消费新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（三）守牢</w:t>
      </w: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安全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底线。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根据夜间经济营业特点，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畅通投诉举报渠道，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调整监管时间和频次，实行延时、错时监管。加强夜间经济市场监管，严厉查处制售假冒伪劣商品，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决打击不诚信经营、欺客宰客等行为，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切实稳定市场经营秩序。健全安全预案，加强夜间经济应急管理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从餐饮安全、燃气安全、建筑安全、消防安全等方面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检查督查，压紧压实“四方责任”，有序推动“夜经济”发展。</w:t>
      </w:r>
    </w:p>
    <w:p>
      <w:pPr>
        <w:snapToGrid w:val="0"/>
        <w:spacing w:line="58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（四）营造消费氛围。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鼓励各类媒体开展系列宣传活动，支持市场主体开展夜经济系列宣传推广。鼓励县区、园区制定当地夜间消费地图，推介当地节会活动、特色消费街区、知名消费品牌等，提供周边公共交通、道路通行、停车车位等即时信息服务。引导本地居民和外地游客转变消费观念和消费习惯，积极参与各项夜间经济活动，培育和壮大夜间经济消费。</w:t>
      </w:r>
    </w:p>
    <w:p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9FC5F5"/>
    <w:rsid w:val="326C40C6"/>
    <w:rsid w:val="EF9FC5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before="40" w:after="40" w:line="600" w:lineRule="exact"/>
      <w:ind w:firstLine="420"/>
      <w:jc w:val="both"/>
    </w:pPr>
    <w:rPr>
      <w:rFonts w:ascii="Times New Roman" w:hAnsi="Times New Roman" w:eastAsia="宋体" w:cs="Times New Roman"/>
      <w:b/>
      <w:bCs/>
      <w:kern w:val="2"/>
      <w:sz w:val="30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Indent"/>
    <w:basedOn w:val="1"/>
    <w:next w:val="5"/>
    <w:unhideWhenUsed/>
    <w:qFormat/>
    <w:uiPriority w:val="99"/>
    <w:pPr>
      <w:adjustRightInd w:val="0"/>
      <w:snapToGrid w:val="0"/>
      <w:spacing w:line="360" w:lineRule="auto"/>
      <w:ind w:firstLine="645"/>
    </w:pPr>
    <w:rPr>
      <w:rFonts w:ascii="仿宋_GB2312" w:eastAsia="仿宋_GB2312"/>
      <w:sz w:val="32"/>
    </w:rPr>
  </w:style>
  <w:style w:type="paragraph" w:styleId="5">
    <w:name w:val="envelope return"/>
    <w:basedOn w:val="1"/>
    <w:qFormat/>
    <w:uiPriority w:val="0"/>
    <w:pPr>
      <w:widowControl w:val="0"/>
      <w:snapToGrid w:val="0"/>
      <w:jc w:val="both"/>
    </w:pPr>
    <w:rPr>
      <w:rFonts w:ascii="Arial" w:hAnsi="Arial" w:eastAsia="宋体" w:cs="Arial"/>
      <w:kern w:val="2"/>
      <w:sz w:val="21"/>
      <w:szCs w:val="24"/>
      <w:lang w:val="en-US" w:eastAsia="zh-CN" w:bidi="ar-SA"/>
    </w:rPr>
  </w:style>
  <w:style w:type="paragraph" w:styleId="6">
    <w:name w:val="Body Text First Indent 2"/>
    <w:basedOn w:val="4"/>
    <w:next w:val="1"/>
    <w:unhideWhenUsed/>
    <w:qFormat/>
    <w:uiPriority w:val="99"/>
    <w:pPr>
      <w:adjustRightInd/>
      <w:snapToGrid/>
      <w:spacing w:after="120" w:line="240" w:lineRule="auto"/>
      <w:ind w:left="420" w:leftChars="200" w:firstLine="420"/>
    </w:pPr>
    <w:rPr>
      <w:rFonts w:asci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4447</Words>
  <Characters>4477</Characters>
  <Lines>0</Lines>
  <Paragraphs>0</Paragraphs>
  <TotalTime>0</TotalTime>
  <ScaleCrop>false</ScaleCrop>
  <LinksUpToDate>false</LinksUpToDate>
  <CharactersWithSpaces>4477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2023-06-02T16:23:00Z</dcterms:created>
  <dc:creator>greatwall</dc:creator>
  <cp:lastModifiedBy>1</cp:lastModifiedBy>
  <dcterms:modified xsi:type="dcterms:W3CDTF">2023-06-03T04:05:53Z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C1B31F404D8C4C7BBD1909A39974157A</vt:lpwstr>
  </property>
</Properties>
</file>