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Cs w:val="32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宿州市</w:t>
      </w:r>
      <w:r>
        <w:rPr>
          <w:rFonts w:hint="eastAsia" w:ascii="宋体" w:hAnsi="宋体"/>
          <w:b/>
          <w:sz w:val="36"/>
          <w:szCs w:val="36"/>
          <w:lang w:eastAsia="zh-CN"/>
        </w:rPr>
        <w:t>商务局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度一般公共预算财政拨款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</w:t>
      </w:r>
    </w:p>
    <w:p>
      <w:pPr>
        <w:jc w:val="center"/>
        <w:rPr>
          <w:rFonts w:hint="eastAsia"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6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</w:t>
      </w:r>
      <w:r>
        <w:rPr>
          <w:rFonts w:hint="eastAsia" w:ascii="黑体" w:hAnsi="黑体" w:eastAsia="黑体"/>
          <w:szCs w:val="32"/>
        </w:rPr>
        <w:t>一、202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>
      <w:pPr>
        <w:ind w:firstLine="7216" w:firstLineChars="2298"/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6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10.19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2.19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</w:tr>
    </w:tbl>
    <w:p>
      <w:pPr>
        <w:ind w:firstLine="628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</w:rPr>
        <w:t>202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28" w:firstLineChars="200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szCs w:val="32"/>
        </w:rPr>
        <w:t>宿州市</w:t>
      </w:r>
      <w:r>
        <w:rPr>
          <w:rFonts w:hint="eastAsia" w:ascii="仿宋_GB2312" w:hAnsi="仿宋"/>
          <w:szCs w:val="32"/>
          <w:lang w:eastAsia="zh-CN"/>
        </w:rPr>
        <w:t>商务局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10.19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1.91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18.74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。</w:t>
      </w:r>
      <w:r>
        <w:rPr>
          <w:rFonts w:hint="eastAsia" w:ascii="仿宋_GB2312" w:hAnsi="仿宋"/>
          <w:szCs w:val="32"/>
        </w:rPr>
        <w:t>决算数小于预算数的主要原因</w:t>
      </w:r>
      <w:r>
        <w:rPr>
          <w:rFonts w:hint="eastAsia" w:ascii="仿宋_GB2312" w:hAnsi="仿宋"/>
          <w:szCs w:val="32"/>
          <w:lang w:eastAsia="zh-CN"/>
        </w:rPr>
        <w:t>一是本单位</w:t>
      </w:r>
      <w:r>
        <w:rPr>
          <w:rFonts w:hint="eastAsia" w:ascii="仿宋_GB2312" w:hAnsi="仿宋"/>
          <w:szCs w:val="32"/>
          <w:lang w:val="en-US" w:eastAsia="zh-CN"/>
        </w:rPr>
        <w:t>2022年度未安排因公出国（境）计划、因公出国（境）费支出0万元；二</w:t>
      </w:r>
      <w:r>
        <w:rPr>
          <w:rFonts w:hint="eastAsia" w:ascii="仿宋_GB2312" w:hAnsi="仿宋"/>
          <w:szCs w:val="32"/>
          <w:lang w:eastAsia="zh-CN"/>
        </w:rPr>
        <w:t>是</w:t>
      </w:r>
      <w:r>
        <w:rPr>
          <w:rFonts w:hint="default" w:ascii="仿宋_GB2312" w:hAnsi="仿宋"/>
          <w:szCs w:val="32"/>
          <w:lang w:val="en-US" w:eastAsia="zh-CN"/>
        </w:rPr>
        <w:t>本单位实行单位公务用车改革</w:t>
      </w:r>
      <w:r>
        <w:rPr>
          <w:rFonts w:hint="eastAsia" w:ascii="仿宋_GB2312" w:hAnsi="仿宋"/>
          <w:szCs w:val="32"/>
          <w:lang w:val="en-US" w:eastAsia="zh-CN"/>
        </w:rPr>
        <w:t>后</w:t>
      </w:r>
      <w:r>
        <w:rPr>
          <w:rFonts w:hint="default" w:ascii="仿宋_GB2312" w:hAnsi="仿宋"/>
          <w:szCs w:val="32"/>
          <w:lang w:val="en-US" w:eastAsia="zh-CN"/>
        </w:rPr>
        <w:t>无公务用车</w:t>
      </w:r>
      <w:r>
        <w:rPr>
          <w:rFonts w:hint="eastAsia" w:ascii="仿宋_GB2312" w:hAnsi="仿宋"/>
          <w:szCs w:val="32"/>
          <w:lang w:val="en-US" w:eastAsia="zh-CN"/>
        </w:rPr>
        <w:t>，</w:t>
      </w:r>
      <w:r>
        <w:rPr>
          <w:rFonts w:hint="eastAsia" w:ascii="仿宋_GB2312" w:hAnsi="仿宋"/>
          <w:szCs w:val="32"/>
          <w:lang w:eastAsia="zh-CN"/>
        </w:rPr>
        <w:t>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0万元；三是本单位在公务接待方面经费使用厉行节约，压缩支出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  <w:lang w:val="en-US" w:eastAsia="zh-CN"/>
        </w:rPr>
        <w:t>公务接待费2022年度决算支出1.91万元，与2022年度公务接待费预算相比，减少0.28万元。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宿州市</w:t>
      </w:r>
      <w:r>
        <w:rPr>
          <w:rFonts w:hint="eastAsia" w:ascii="仿宋_GB2312" w:hAnsi="仿宋"/>
          <w:szCs w:val="32"/>
          <w:lang w:eastAsia="zh-CN"/>
        </w:rPr>
        <w:t>商务局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0.00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1.91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0.00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numPr>
          <w:ilvl w:val="0"/>
          <w:numId w:val="0"/>
        </w:num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1.</w:t>
      </w:r>
      <w:r>
        <w:rPr>
          <w:rFonts w:hint="eastAsia" w:ascii="仿宋_GB2312" w:hAnsi="仿宋"/>
          <w:szCs w:val="32"/>
        </w:rPr>
        <w:t>因公出国（境）费支出</w:t>
      </w:r>
      <w:r>
        <w:rPr>
          <w:rFonts w:hint="eastAsia" w:ascii="仿宋_GB2312" w:hAnsi="仿宋"/>
          <w:szCs w:val="32"/>
          <w:lang w:val="en-US" w:eastAsia="zh-CN"/>
        </w:rPr>
        <w:t>0万元</w:t>
      </w:r>
      <w:r>
        <w:rPr>
          <w:rFonts w:hint="eastAsia" w:ascii="仿宋_GB2312" w:hAnsi="仿宋"/>
          <w:szCs w:val="32"/>
        </w:rPr>
        <w:t>，原因是</w:t>
      </w:r>
      <w:r>
        <w:rPr>
          <w:rFonts w:hint="eastAsia" w:ascii="仿宋_GB2312" w:hAnsi="仿宋"/>
          <w:szCs w:val="32"/>
          <w:lang w:val="en-US" w:eastAsia="zh-CN"/>
        </w:rPr>
        <w:t>2022年度未安排因公出国（境）计划。故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度</w:t>
      </w:r>
      <w:r>
        <w:rPr>
          <w:rFonts w:hint="eastAsia" w:ascii="仿宋_GB2312" w:hAnsi="仿宋"/>
          <w:szCs w:val="32"/>
        </w:rPr>
        <w:t>宿州市</w:t>
      </w:r>
      <w:r>
        <w:rPr>
          <w:rFonts w:hint="eastAsia" w:ascii="仿宋_GB2312" w:hAnsi="仿宋"/>
          <w:szCs w:val="32"/>
          <w:lang w:eastAsia="zh-CN"/>
        </w:rPr>
        <w:t>商务局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2.公务接待费支出1.91万元,与2022年度预算相比持平。我局贯彻中央八项规定和</w:t>
      </w:r>
      <w:r>
        <w:rPr>
          <w:rFonts w:hint="eastAsia" w:ascii="仿宋_GB2312" w:hAnsi="宋体" w:cs="宋体"/>
          <w:color w:val="282828"/>
          <w:kern w:val="0"/>
          <w:szCs w:val="32"/>
        </w:rPr>
        <w:t>省市实施细则</w:t>
      </w:r>
      <w:r>
        <w:rPr>
          <w:rFonts w:hint="eastAsia" w:ascii="仿宋_GB2312" w:hAnsi="仿宋"/>
          <w:szCs w:val="32"/>
        </w:rPr>
        <w:t>，严格执行《党政机关厉行节约反对浪费条例》</w:t>
      </w:r>
      <w:r>
        <w:rPr>
          <w:rFonts w:hint="eastAsia" w:ascii="仿宋_GB2312" w:hAnsi="仿宋"/>
          <w:szCs w:val="32"/>
          <w:lang w:eastAsia="zh-CN"/>
        </w:rPr>
        <w:t>等</w:t>
      </w:r>
      <w:r>
        <w:rPr>
          <w:rFonts w:hint="eastAsia" w:ascii="仿宋_GB2312" w:hAnsi="仿宋"/>
          <w:szCs w:val="32"/>
        </w:rPr>
        <w:t>相关规定</w:t>
      </w:r>
      <w:r>
        <w:rPr>
          <w:rFonts w:hint="eastAsia" w:ascii="仿宋_GB2312" w:hAnsi="仿宋"/>
          <w:szCs w:val="32"/>
          <w:lang w:eastAsia="zh-CN"/>
        </w:rPr>
        <w:t>、局机关</w:t>
      </w:r>
      <w:r>
        <w:rPr>
          <w:rFonts w:hint="eastAsia" w:ascii="仿宋_GB2312" w:hAnsi="仿宋"/>
          <w:szCs w:val="32"/>
          <w:lang w:val="en-US" w:eastAsia="zh-CN"/>
        </w:rPr>
        <w:t>厉行节约，压缩支出</w:t>
      </w:r>
      <w:r>
        <w:rPr>
          <w:rFonts w:hint="eastAsia" w:ascii="仿宋_GB2312" w:hAnsi="仿宋"/>
          <w:szCs w:val="32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年宿州市</w:t>
      </w:r>
      <w:r>
        <w:rPr>
          <w:rFonts w:hint="eastAsia" w:ascii="仿宋_GB2312" w:hAnsi="仿宋"/>
          <w:szCs w:val="32"/>
          <w:lang w:eastAsia="zh-CN"/>
        </w:rPr>
        <w:t>商务局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25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115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val="en-US" w:eastAsia="zh-CN"/>
        </w:rPr>
        <w:t>用于市商务局本级日常公务接待。</w:t>
      </w:r>
      <w:r>
        <w:rPr>
          <w:rFonts w:hint="eastAsia" w:ascii="仿宋_GB2312" w:hAnsi="仿宋"/>
          <w:szCs w:val="32"/>
        </w:rPr>
        <w:t>经费使用贯彻中央八项规定和省市实施细则，严格执行《党政机关厉行节约反对浪费条例》《宿州市市直机关公务接待管理暂行办法》（宿财行</w:t>
      </w:r>
      <w:r>
        <w:rPr>
          <w:rFonts w:hint="eastAsia" w:ascii="仿宋_GB2312" w:hAnsi="仿宋"/>
          <w:szCs w:val="32"/>
          <w:lang w:eastAsia="zh-CN"/>
        </w:rPr>
        <w:t>〔</w:t>
      </w:r>
      <w:r>
        <w:rPr>
          <w:rFonts w:hint="eastAsia" w:ascii="仿宋_GB2312" w:hAnsi="仿宋"/>
          <w:szCs w:val="32"/>
        </w:rPr>
        <w:t>2015</w:t>
      </w:r>
      <w:r>
        <w:rPr>
          <w:rFonts w:hint="eastAsia" w:ascii="仿宋_GB2312" w:hAnsi="仿宋"/>
          <w:szCs w:val="32"/>
          <w:lang w:eastAsia="zh-CN"/>
        </w:rPr>
        <w:t>〕</w:t>
      </w:r>
      <w:bookmarkStart w:id="0" w:name="_GoBack"/>
      <w:bookmarkEnd w:id="0"/>
      <w:r>
        <w:rPr>
          <w:rFonts w:hint="eastAsia" w:ascii="仿宋_GB2312" w:hAnsi="仿宋"/>
          <w:szCs w:val="32"/>
        </w:rPr>
        <w:t>4号）等相关规定。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3.公务用车购置及运行维护费支出0万元，与2022年度预算相比未增加，原因是</w:t>
      </w:r>
      <w:r>
        <w:rPr>
          <w:rFonts w:hint="default" w:ascii="仿宋_GB2312" w:hAnsi="仿宋"/>
          <w:szCs w:val="32"/>
          <w:lang w:val="en-US" w:eastAsia="zh-CN"/>
        </w:rPr>
        <w:t>本单位实行单位公务用车改革</w:t>
      </w:r>
      <w:r>
        <w:rPr>
          <w:rFonts w:hint="eastAsia" w:ascii="仿宋_GB2312" w:hAnsi="仿宋"/>
          <w:szCs w:val="32"/>
          <w:lang w:val="en-US" w:eastAsia="zh-CN"/>
        </w:rPr>
        <w:t>后</w:t>
      </w:r>
      <w:r>
        <w:rPr>
          <w:rFonts w:hint="default" w:ascii="仿宋_GB2312" w:hAnsi="仿宋"/>
          <w:szCs w:val="32"/>
          <w:lang w:val="en-US" w:eastAsia="zh-CN"/>
        </w:rPr>
        <w:t>无公务用车</w:t>
      </w:r>
      <w:r>
        <w:rPr>
          <w:rFonts w:hint="eastAsia" w:ascii="仿宋_GB2312" w:hAnsi="仿宋"/>
          <w:szCs w:val="32"/>
          <w:lang w:val="en-US" w:eastAsia="zh-CN"/>
        </w:rPr>
        <w:t>。其中，公务用车购置费0万元，与2022年度预算相比，未增加，未增加原因是我局无公务用车支出，2022年没有安排公务用车购置费。公务用车运行维护费0万元，与2022</w:t>
      </w:r>
      <w:r>
        <w:rPr>
          <w:rFonts w:hint="eastAsia" w:ascii="仿宋_GB2312" w:hAnsi="仿宋"/>
          <w:szCs w:val="32"/>
        </w:rPr>
        <w:t>年度预算相比</w:t>
      </w:r>
      <w:r>
        <w:rPr>
          <w:rFonts w:hint="eastAsia" w:ascii="仿宋_GB2312" w:hAnsi="仿宋"/>
          <w:szCs w:val="32"/>
          <w:lang w:eastAsia="zh-CN"/>
        </w:rPr>
        <w:t>未增加</w:t>
      </w:r>
      <w:r>
        <w:rPr>
          <w:rFonts w:hint="eastAsia" w:ascii="仿宋_GB2312" w:hAnsi="仿宋"/>
          <w:szCs w:val="32"/>
        </w:rPr>
        <w:t>，原因是</w:t>
      </w:r>
      <w:r>
        <w:rPr>
          <w:rFonts w:hint="eastAsia" w:ascii="仿宋_GB2312" w:hAnsi="仿宋"/>
          <w:szCs w:val="32"/>
          <w:lang w:val="en-US" w:eastAsia="zh-CN"/>
        </w:rPr>
        <w:t>我局无公务用车</w:t>
      </w:r>
      <w:r>
        <w:rPr>
          <w:rFonts w:hint="eastAsia" w:ascii="仿宋_GB2312" w:hAnsi="仿宋"/>
          <w:szCs w:val="32"/>
        </w:rPr>
        <w:t>。公务用车运行维护费，包括车辆燃料费、维修费、过路过桥费、保险费等支出。截至202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年12月31日，宿州市</w:t>
      </w:r>
      <w:r>
        <w:rPr>
          <w:rFonts w:hint="eastAsia" w:ascii="仿宋_GB2312" w:hAnsi="仿宋"/>
          <w:szCs w:val="32"/>
          <w:lang w:eastAsia="zh-CN"/>
        </w:rPr>
        <w:t>商务局</w:t>
      </w:r>
      <w:r>
        <w:rPr>
          <w:rFonts w:hint="eastAsia" w:ascii="仿宋_GB2312" w:hAnsi="仿宋"/>
          <w:szCs w:val="32"/>
        </w:rPr>
        <w:t>机关开支财政拨款的公务用车保有量为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</w:p>
    <w:p>
      <w:pPr>
        <w:ind w:firstLine="628" w:firstLineChars="200"/>
        <w:rPr>
          <w:rFonts w:hint="eastAsia" w:ascii="仿宋_GB2312" w:hAnsi="仿宋"/>
          <w:szCs w:val="32"/>
        </w:rPr>
      </w:pP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  <w:rFonts w:ascii="仿宋_GB2312"/>
        <w:sz w:val="28"/>
      </w:rPr>
    </w:pPr>
    <w:r>
      <w:rPr>
        <w:rStyle w:val="8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8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8"/>
        <w:rFonts w:ascii="仿宋_GB2312"/>
        <w:sz w:val="28"/>
        <w:szCs w:val="28"/>
      </w:rPr>
      <w:t>2</w:t>
    </w:r>
    <w:r>
      <w:rPr>
        <w:rFonts w:hint="eastAsia" w:ascii="仿宋_GB2312"/>
        <w:sz w:val="28"/>
        <w:szCs w:val="28"/>
      </w:rPr>
      <w:fldChar w:fldCharType="end"/>
    </w:r>
    <w:r>
      <w:rPr>
        <w:rStyle w:val="8"/>
        <w:rFonts w:hint="eastAsia" w:ascii="仿宋_GB2312"/>
        <w:sz w:val="28"/>
        <w:szCs w:val="28"/>
      </w:rPr>
      <w:t>-</w:t>
    </w:r>
  </w:p>
  <w:p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 w:val="en-US" w:eastAsia="zh-CN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WUxZjQwMTFiZjJkODlkZDlkNDlkZjQ3NGQyMjEifQ=="/>
  </w:docVars>
  <w:rsids>
    <w:rsidRoot w:val="004D41BB"/>
    <w:rsid w:val="004D41BB"/>
    <w:rsid w:val="00BD2C27"/>
    <w:rsid w:val="1124128C"/>
    <w:rsid w:val="122611F0"/>
    <w:rsid w:val="18E06977"/>
    <w:rsid w:val="1D536041"/>
    <w:rsid w:val="217B4A22"/>
    <w:rsid w:val="219407C4"/>
    <w:rsid w:val="297FE0B3"/>
    <w:rsid w:val="2DA2D9C1"/>
    <w:rsid w:val="326F2860"/>
    <w:rsid w:val="423F09BF"/>
    <w:rsid w:val="58C5262F"/>
    <w:rsid w:val="5B776656"/>
    <w:rsid w:val="5C4770A1"/>
    <w:rsid w:val="5F8BBDD1"/>
    <w:rsid w:val="5FFFFC01"/>
    <w:rsid w:val="67090926"/>
    <w:rsid w:val="711C2814"/>
    <w:rsid w:val="79F7D866"/>
    <w:rsid w:val="7D3DF9C4"/>
    <w:rsid w:val="7DBFFF13"/>
    <w:rsid w:val="7E8549AE"/>
    <w:rsid w:val="7FCB8C1C"/>
    <w:rsid w:val="7FEFAA4F"/>
    <w:rsid w:val="B5FAF011"/>
    <w:rsid w:val="CAFD1377"/>
    <w:rsid w:val="CDF9660E"/>
    <w:rsid w:val="D754E5DB"/>
    <w:rsid w:val="DF1F44D2"/>
    <w:rsid w:val="EBFEF96F"/>
    <w:rsid w:val="EE6E824E"/>
    <w:rsid w:val="F7E6DDE8"/>
    <w:rsid w:val="FF2F2CA5"/>
    <w:rsid w:val="FFD35F78"/>
    <w:rsid w:val="FFDF5667"/>
    <w:rsid w:val="FFF9F436"/>
    <w:rsid w:val="FFFF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黑体" w:cs="Times New Roman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1015</Words>
  <Characters>1153</Characters>
  <Lines>9</Lines>
  <Paragraphs>2</Paragraphs>
  <TotalTime>13</TotalTime>
  <ScaleCrop>false</ScaleCrop>
  <LinksUpToDate>false</LinksUpToDate>
  <CharactersWithSpaces>1218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2022-08-24T09:38:00Z</dcterms:created>
  <dc:creator>admin</dc:creator>
  <cp:lastModifiedBy>王可</cp:lastModifiedBy>
  <dcterms:modified xsi:type="dcterms:W3CDTF">2023-08-25T01:32:17Z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19DAA9A187DF41D5B2215706F906F091_13</vt:lpwstr>
  </property>
</Properties>
</file>