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试运行期间数码产品补贴有关要求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（2025.01.22）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为有序推进数码产品购新补贴活动，试运行期间线下参与商户按此要求执行：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一是支付前须完成产品 SN 码的验证，验证通过后再完成支付；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二是完成支付后，需要消费者配合进行现场拆封激活，商户保留产品 拆封激活照片，待资料上传系统开通后及时上传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（时间另行通知）</w:t>
      </w:r>
      <w:r>
        <w:rPr>
          <w:rFonts w:hint="eastAsia" w:ascii="仿宋" w:hAnsi="仿宋" w:eastAsia="仿宋" w:cs="仿宋"/>
          <w:sz w:val="28"/>
          <w:szCs w:val="28"/>
        </w:rPr>
        <w:t>。激活照片应为“有 SN 码、IMEI 等信息的包装盒侧面”+“开机后显示的 SN 码、IMEI 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如有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” 同框照片，SN 码和 IMEI 码均应清晰可见。如产品开机后 SN码与 IMEI 码无法同屏显示，可不显示 IMEI 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三是每件商品应单独开票，销售发票抬头为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消费者姓名，且与补贴资格领取人为同一人，</w:t>
      </w:r>
      <w:r>
        <w:rPr>
          <w:rFonts w:hint="eastAsia" w:ascii="仿宋" w:hAnsi="仿宋" w:eastAsia="仿宋" w:cs="仿宋"/>
          <w:sz w:val="28"/>
          <w:szCs w:val="28"/>
        </w:rPr>
        <w:t>商户应查看消费者云闪付实名认证的个人信息进行核对。在发票中列明产品类别、品牌和型号，并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备注“政府补贴 XX 元” </w:t>
      </w:r>
      <w:r>
        <w:rPr>
          <w:rFonts w:hint="eastAsia" w:ascii="仿宋" w:hAnsi="仿宋" w:eastAsia="仿宋" w:cs="仿宋"/>
          <w:sz w:val="28"/>
          <w:szCs w:val="28"/>
        </w:rPr>
        <w:t>等补贴信息。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发票价税合计金额应为 “消费者个人支付金额+补贴金额”。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四是保留销售台账材料，包括不限于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产品拆封激活照片、销售单据、 支付凭证（小票）、发票、收货地址</w:t>
      </w:r>
      <w:r>
        <w:rPr>
          <w:rFonts w:hint="eastAsia" w:ascii="仿宋" w:hAnsi="仿宋" w:eastAsia="仿宋" w:cs="仿宋"/>
          <w:sz w:val="28"/>
          <w:szCs w:val="28"/>
        </w:rPr>
        <w:t>等，要做到归类整理、 一一对应，以便后期上传。资料上传系统开通时间另行通知。注：销售单 据由商户自制，包括但不限于购买人姓名（与云闪付资格领取人一致）、产品类别、品牌和型号、单价、销售日期、收货地址等信息。特别说明，自提的，均应有收货地址信息且必须在安徽省内。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手机拆封激活照片（示例， 红框内的信息均要清晰可见）：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position w:val="-220"/>
        </w:rPr>
        <w:drawing>
          <wp:inline distT="0" distB="0" distL="0" distR="0">
            <wp:extent cx="5247005" cy="6994525"/>
            <wp:effectExtent l="0" t="0" r="10795" b="317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132" cy="699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平板拆封激活照片（示例， 红框内的信息均要清晰可见）：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position w:val="-123"/>
        </w:rPr>
        <w:drawing>
          <wp:inline distT="0" distB="0" distL="0" distR="0">
            <wp:extent cx="5234940" cy="3925570"/>
            <wp:effectExtent l="0" t="0" r="10160" b="1143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智能手表（手环）拆封激活照片（示例 ，红框内的信息均要清晰可见）：</w:t>
      </w:r>
      <w:r>
        <w:rPr>
          <w:position w:val="-123"/>
        </w:rPr>
        <w:drawing>
          <wp:inline distT="0" distB="0" distL="0" distR="0">
            <wp:extent cx="5234940" cy="3925570"/>
            <wp:effectExtent l="0" t="0" r="10160" b="1143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97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ODQ3MmRiYzc2M2NiMzdlNzc5YTBmYTM5YzlhNTkifQ=="/>
  </w:docVars>
  <w:rsids>
    <w:rsidRoot w:val="242F7573"/>
    <w:rsid w:val="242F7573"/>
    <w:rsid w:val="28FB6779"/>
    <w:rsid w:val="2BA32F62"/>
    <w:rsid w:val="315C608D"/>
    <w:rsid w:val="425B192A"/>
    <w:rsid w:val="47867568"/>
    <w:rsid w:val="4E6A1991"/>
    <w:rsid w:val="56821842"/>
    <w:rsid w:val="621912AD"/>
    <w:rsid w:val="6AF91C7B"/>
    <w:rsid w:val="6D035033"/>
    <w:rsid w:val="7425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2025-01-22T09:27:00Z</dcterms:created>
  <dc:creator>泊心客</dc:creator>
  <cp:lastModifiedBy>泊心客</cp:lastModifiedBy>
  <dcterms:modified xsi:type="dcterms:W3CDTF">2025-01-22T09:38:59Z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04AFF1298957437EA7BA20EFEC4C229D_11</vt:lpwstr>
  </property>
</Properties>
</file>